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DCBD3" w14:textId="3D601575" w:rsidR="00527C27" w:rsidRPr="00C931B0" w:rsidRDefault="00527C27" w:rsidP="00437DC2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C931B0">
        <w:rPr>
          <w:rFonts w:ascii="Times New Roman" w:hAnsi="Times New Roman" w:cs="Times New Roman"/>
          <w:b/>
          <w:bCs/>
          <w:sz w:val="28"/>
          <w:szCs w:val="28"/>
        </w:rPr>
        <w:t xml:space="preserve">OSNOVNA ŠKOLA ZDENKA TURKOVIĆA </w:t>
      </w:r>
    </w:p>
    <w:p w14:paraId="1C9138B1" w14:textId="77777777" w:rsidR="00527C27" w:rsidRPr="00C931B0" w:rsidRDefault="00527C27" w:rsidP="00437D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1B0">
        <w:rPr>
          <w:rFonts w:ascii="Times New Roman" w:hAnsi="Times New Roman" w:cs="Times New Roman"/>
          <w:sz w:val="28"/>
          <w:szCs w:val="28"/>
        </w:rPr>
        <w:t>Poštanski broj: 34340</w:t>
      </w:r>
    </w:p>
    <w:p w14:paraId="0A38AC61" w14:textId="77777777" w:rsidR="00527C27" w:rsidRPr="00C931B0" w:rsidRDefault="00527C27" w:rsidP="00437D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1B0">
        <w:rPr>
          <w:rFonts w:ascii="Times New Roman" w:hAnsi="Times New Roman" w:cs="Times New Roman"/>
          <w:sz w:val="28"/>
          <w:szCs w:val="28"/>
        </w:rPr>
        <w:t xml:space="preserve">Mjesto: Kutjevo </w:t>
      </w:r>
    </w:p>
    <w:p w14:paraId="3B39C30E" w14:textId="77777777" w:rsidR="00527C27" w:rsidRPr="00C931B0" w:rsidRDefault="00527C27" w:rsidP="00437D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1B0">
        <w:rPr>
          <w:rFonts w:ascii="Times New Roman" w:hAnsi="Times New Roman" w:cs="Times New Roman"/>
          <w:sz w:val="28"/>
          <w:szCs w:val="28"/>
        </w:rPr>
        <w:t>Adresa sjedišta: Republike Hrvatske 26</w:t>
      </w:r>
    </w:p>
    <w:p w14:paraId="31FCC44E" w14:textId="77777777" w:rsidR="00527C27" w:rsidRPr="00C931B0" w:rsidRDefault="00527C27" w:rsidP="00437D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1B0">
        <w:rPr>
          <w:rFonts w:ascii="Times New Roman" w:hAnsi="Times New Roman" w:cs="Times New Roman"/>
          <w:sz w:val="28"/>
          <w:szCs w:val="28"/>
        </w:rPr>
        <w:t>RKP: 9706</w:t>
      </w:r>
    </w:p>
    <w:p w14:paraId="4903C478" w14:textId="77777777" w:rsidR="00527C27" w:rsidRPr="00C931B0" w:rsidRDefault="00527C27" w:rsidP="00437D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1B0">
        <w:rPr>
          <w:rFonts w:ascii="Times New Roman" w:hAnsi="Times New Roman" w:cs="Times New Roman"/>
          <w:sz w:val="28"/>
          <w:szCs w:val="28"/>
        </w:rPr>
        <w:t>Matični broj 03310159</w:t>
      </w:r>
    </w:p>
    <w:p w14:paraId="30950B28" w14:textId="77777777" w:rsidR="00527C27" w:rsidRPr="00C931B0" w:rsidRDefault="00527C27" w:rsidP="00437D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1B0">
        <w:rPr>
          <w:rFonts w:ascii="Times New Roman" w:hAnsi="Times New Roman" w:cs="Times New Roman"/>
          <w:sz w:val="28"/>
          <w:szCs w:val="28"/>
        </w:rPr>
        <w:t>OIB: 15192899753</w:t>
      </w:r>
    </w:p>
    <w:p w14:paraId="60D9D605" w14:textId="77777777" w:rsidR="00527C27" w:rsidRPr="00C931B0" w:rsidRDefault="00527C27" w:rsidP="00437D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1B0">
        <w:rPr>
          <w:rFonts w:ascii="Times New Roman" w:hAnsi="Times New Roman" w:cs="Times New Roman"/>
          <w:sz w:val="28"/>
          <w:szCs w:val="28"/>
        </w:rPr>
        <w:t>Šifra djelatnosti: 85200</w:t>
      </w:r>
    </w:p>
    <w:p w14:paraId="1FF46B84" w14:textId="77777777" w:rsidR="00527C27" w:rsidRPr="00C931B0" w:rsidRDefault="00527C27" w:rsidP="00437DC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E3A7713" w14:textId="656A758A" w:rsidR="00437DC2" w:rsidRPr="00437DC2" w:rsidRDefault="00437DC2" w:rsidP="00437DC2">
      <w:pPr>
        <w:pStyle w:val="Odlomakpopisa"/>
        <w:spacing w:after="120" w:line="360" w:lineRule="auto"/>
        <w:ind w:left="108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37DC2">
        <w:rPr>
          <w:rFonts w:ascii="Times New Roman" w:hAnsi="Times New Roman" w:cs="Times New Roman"/>
          <w:b/>
          <w:bCs/>
          <w:sz w:val="30"/>
          <w:szCs w:val="30"/>
        </w:rPr>
        <w:t xml:space="preserve">I. </w:t>
      </w:r>
      <w:r w:rsidR="00527C27" w:rsidRPr="00437DC2">
        <w:rPr>
          <w:rFonts w:ascii="Times New Roman" w:hAnsi="Times New Roman" w:cs="Times New Roman"/>
          <w:b/>
          <w:bCs/>
          <w:sz w:val="30"/>
          <w:szCs w:val="30"/>
        </w:rPr>
        <w:t>IZMJEN</w:t>
      </w:r>
      <w:r w:rsidR="008C1B73" w:rsidRPr="00437DC2">
        <w:rPr>
          <w:rFonts w:ascii="Times New Roman" w:hAnsi="Times New Roman" w:cs="Times New Roman"/>
          <w:b/>
          <w:bCs/>
          <w:sz w:val="30"/>
          <w:szCs w:val="30"/>
        </w:rPr>
        <w:t>E</w:t>
      </w:r>
      <w:r w:rsidR="00527C27" w:rsidRPr="00437DC2">
        <w:rPr>
          <w:rFonts w:ascii="Times New Roman" w:hAnsi="Times New Roman" w:cs="Times New Roman"/>
          <w:b/>
          <w:bCs/>
          <w:sz w:val="30"/>
          <w:szCs w:val="30"/>
        </w:rPr>
        <w:t xml:space="preserve"> I DOPUN</w:t>
      </w:r>
      <w:r w:rsidR="008C1B73" w:rsidRPr="00437DC2">
        <w:rPr>
          <w:rFonts w:ascii="Times New Roman" w:hAnsi="Times New Roman" w:cs="Times New Roman"/>
          <w:b/>
          <w:bCs/>
          <w:sz w:val="30"/>
          <w:szCs w:val="30"/>
        </w:rPr>
        <w:t>E</w:t>
      </w:r>
      <w:r w:rsidR="00527C27" w:rsidRPr="00437DC2">
        <w:rPr>
          <w:rFonts w:ascii="Times New Roman" w:hAnsi="Times New Roman" w:cs="Times New Roman"/>
          <w:b/>
          <w:bCs/>
          <w:sz w:val="30"/>
          <w:szCs w:val="30"/>
        </w:rPr>
        <w:t xml:space="preserve"> PRORAČUNA ZA 202</w:t>
      </w:r>
      <w:r w:rsidR="00A05E6A" w:rsidRPr="00437DC2"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="00527C27" w:rsidRPr="00437DC2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437DC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527C27" w:rsidRPr="00437DC2">
        <w:rPr>
          <w:rFonts w:ascii="Times New Roman" w:hAnsi="Times New Roman" w:cs="Times New Roman"/>
          <w:b/>
          <w:bCs/>
          <w:sz w:val="30"/>
          <w:szCs w:val="30"/>
        </w:rPr>
        <w:t>GODINU</w:t>
      </w:r>
    </w:p>
    <w:p w14:paraId="63E537C3" w14:textId="44D4F2B4" w:rsidR="00527C27" w:rsidRPr="00527C27" w:rsidRDefault="00527C27" w:rsidP="00437DC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C27">
        <w:rPr>
          <w:rFonts w:ascii="Times New Roman" w:hAnsi="Times New Roman" w:cs="Times New Roman"/>
          <w:sz w:val="24"/>
          <w:szCs w:val="24"/>
        </w:rPr>
        <w:t xml:space="preserve">Visina financijskog plana za Osnovnu školu Zdenka </w:t>
      </w:r>
      <w:proofErr w:type="spellStart"/>
      <w:r w:rsidRPr="00527C27">
        <w:rPr>
          <w:rFonts w:ascii="Times New Roman" w:hAnsi="Times New Roman" w:cs="Times New Roman"/>
          <w:sz w:val="24"/>
          <w:szCs w:val="24"/>
        </w:rPr>
        <w:t>Turkovića</w:t>
      </w:r>
      <w:proofErr w:type="spellEnd"/>
      <w:r w:rsidR="00844FC1">
        <w:rPr>
          <w:rFonts w:ascii="Times New Roman" w:hAnsi="Times New Roman" w:cs="Times New Roman"/>
          <w:sz w:val="24"/>
          <w:szCs w:val="24"/>
        </w:rPr>
        <w:t xml:space="preserve"> </w:t>
      </w:r>
      <w:r w:rsidRPr="00527C27">
        <w:rPr>
          <w:rFonts w:ascii="Times New Roman" w:hAnsi="Times New Roman" w:cs="Times New Roman"/>
          <w:sz w:val="24"/>
          <w:szCs w:val="24"/>
        </w:rPr>
        <w:t>za 202</w:t>
      </w:r>
      <w:r w:rsidR="00437DC2">
        <w:rPr>
          <w:rFonts w:ascii="Times New Roman" w:hAnsi="Times New Roman" w:cs="Times New Roman"/>
          <w:sz w:val="24"/>
          <w:szCs w:val="24"/>
        </w:rPr>
        <w:t>5</w:t>
      </w:r>
      <w:r w:rsidRPr="00527C27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A05E6A">
        <w:rPr>
          <w:rFonts w:ascii="Times New Roman" w:hAnsi="Times New Roman" w:cs="Times New Roman"/>
          <w:sz w:val="24"/>
          <w:szCs w:val="24"/>
        </w:rPr>
        <w:t>2.272.447,00</w:t>
      </w:r>
      <w:r w:rsidRPr="00527C27">
        <w:rPr>
          <w:rFonts w:ascii="Times New Roman" w:hAnsi="Times New Roman" w:cs="Times New Roman"/>
          <w:sz w:val="24"/>
          <w:szCs w:val="24"/>
        </w:rPr>
        <w:t xml:space="preserve"> eura. Sukladno dosadašnjoj dinamici ostvarenja prihoda i rashoda predlažu se izmjene i dopune financijskog plana. Ovim izmjenama plan je povećan za iznos od </w:t>
      </w:r>
      <w:r w:rsidR="008D3F25">
        <w:rPr>
          <w:rFonts w:ascii="Times New Roman" w:hAnsi="Times New Roman" w:cs="Times New Roman"/>
          <w:sz w:val="24"/>
          <w:szCs w:val="24"/>
        </w:rPr>
        <w:t>303.488,10</w:t>
      </w:r>
      <w:r w:rsidRPr="00527C27">
        <w:rPr>
          <w:rFonts w:ascii="Times New Roman" w:hAnsi="Times New Roman" w:cs="Times New Roman"/>
          <w:sz w:val="24"/>
          <w:szCs w:val="24"/>
        </w:rPr>
        <w:t xml:space="preserve"> eura te sada iznosi 2</w:t>
      </w:r>
      <w:r w:rsidR="00A05E6A">
        <w:rPr>
          <w:rFonts w:ascii="Times New Roman" w:hAnsi="Times New Roman" w:cs="Times New Roman"/>
          <w:sz w:val="24"/>
          <w:szCs w:val="24"/>
        </w:rPr>
        <w:t>.</w:t>
      </w:r>
      <w:r w:rsidR="008D3F25">
        <w:rPr>
          <w:rFonts w:ascii="Times New Roman" w:hAnsi="Times New Roman" w:cs="Times New Roman"/>
          <w:sz w:val="24"/>
          <w:szCs w:val="24"/>
        </w:rPr>
        <w:t>575.935,10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C27">
        <w:rPr>
          <w:rFonts w:ascii="Times New Roman" w:hAnsi="Times New Roman" w:cs="Times New Roman"/>
          <w:sz w:val="24"/>
          <w:szCs w:val="24"/>
        </w:rPr>
        <w:t>eura. Rashodi ovim izmjenama plana se</w:t>
      </w:r>
      <w:r w:rsidR="00A05E6A">
        <w:rPr>
          <w:rFonts w:ascii="Times New Roman" w:hAnsi="Times New Roman" w:cs="Times New Roman"/>
          <w:sz w:val="24"/>
          <w:szCs w:val="24"/>
        </w:rPr>
        <w:t xml:space="preserve"> </w:t>
      </w:r>
      <w:r w:rsidRPr="00527C27">
        <w:rPr>
          <w:rFonts w:ascii="Times New Roman" w:hAnsi="Times New Roman" w:cs="Times New Roman"/>
          <w:sz w:val="24"/>
          <w:szCs w:val="24"/>
        </w:rPr>
        <w:t xml:space="preserve">povećavaju za </w:t>
      </w:r>
      <w:r w:rsidR="008D3F25">
        <w:rPr>
          <w:rFonts w:ascii="Times New Roman" w:hAnsi="Times New Roman" w:cs="Times New Roman"/>
          <w:sz w:val="24"/>
          <w:szCs w:val="24"/>
        </w:rPr>
        <w:t>285.511,11</w:t>
      </w:r>
      <w:r w:rsidRPr="00527C27">
        <w:rPr>
          <w:rFonts w:ascii="Times New Roman" w:hAnsi="Times New Roman" w:cs="Times New Roman"/>
          <w:sz w:val="24"/>
          <w:szCs w:val="24"/>
        </w:rPr>
        <w:t xml:space="preserve"> eura te sada iznose 2.</w:t>
      </w:r>
      <w:r w:rsidR="008D3F25">
        <w:rPr>
          <w:rFonts w:ascii="Times New Roman" w:hAnsi="Times New Roman" w:cs="Times New Roman"/>
          <w:sz w:val="24"/>
          <w:szCs w:val="24"/>
        </w:rPr>
        <w:t>557.958,11</w:t>
      </w:r>
      <w:bookmarkStart w:id="0" w:name="_GoBack"/>
      <w:bookmarkEnd w:id="0"/>
      <w:r w:rsidRPr="00527C27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7C27">
        <w:rPr>
          <w:rFonts w:ascii="Times New Roman" w:hAnsi="Times New Roman" w:cs="Times New Roman"/>
          <w:sz w:val="24"/>
          <w:szCs w:val="24"/>
        </w:rPr>
        <w:t xml:space="preserve">Financijskim planom planirana su sredstva za provođenje Redovnog programa odgoja i obrazovanja. </w:t>
      </w:r>
    </w:p>
    <w:p w14:paraId="6B992760" w14:textId="77777777" w:rsidR="00527C27" w:rsidRPr="00527C27" w:rsidRDefault="00527C27" w:rsidP="00437DC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C27">
        <w:rPr>
          <w:rFonts w:ascii="Times New Roman" w:hAnsi="Times New Roman" w:cs="Times New Roman"/>
          <w:sz w:val="24"/>
          <w:szCs w:val="24"/>
        </w:rPr>
        <w:t xml:space="preserve">Izvori sredstava za financiranje rada OŠ Zdenka </w:t>
      </w:r>
      <w:proofErr w:type="spellStart"/>
      <w:r w:rsidRPr="00527C27">
        <w:rPr>
          <w:rFonts w:ascii="Times New Roman" w:hAnsi="Times New Roman" w:cs="Times New Roman"/>
          <w:sz w:val="24"/>
          <w:szCs w:val="24"/>
        </w:rPr>
        <w:t>Turkovića</w:t>
      </w:r>
      <w:proofErr w:type="spellEnd"/>
      <w:r w:rsidRPr="00527C27">
        <w:rPr>
          <w:rFonts w:ascii="Times New Roman" w:hAnsi="Times New Roman" w:cs="Times New Roman"/>
          <w:sz w:val="24"/>
          <w:szCs w:val="24"/>
        </w:rPr>
        <w:t xml:space="preserve"> su: </w:t>
      </w:r>
    </w:p>
    <w:p w14:paraId="310FAB6C" w14:textId="0D428906" w:rsidR="007D1161" w:rsidRDefault="00527C27" w:rsidP="00437DC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2C">
        <w:rPr>
          <w:rFonts w:ascii="Times New Roman" w:hAnsi="Times New Roman" w:cs="Times New Roman"/>
          <w:b/>
          <w:sz w:val="24"/>
          <w:szCs w:val="24"/>
        </w:rPr>
        <w:t>Prihodi za decentralizirane funkcije (izvor 431)</w:t>
      </w:r>
      <w:r w:rsidRPr="00527C27">
        <w:rPr>
          <w:rFonts w:ascii="Times New Roman" w:hAnsi="Times New Roman" w:cs="Times New Roman"/>
          <w:sz w:val="24"/>
          <w:szCs w:val="24"/>
        </w:rPr>
        <w:t>- prihodi su iz proračuna osnivača odnosno Požeško-slavonske županije za financiranje materijalnih i financijskih rashoda. Prema Uputama za izradu izmjena i dopuna financijskog plana Požeško – slavonske županije limit za decentralizirane funkcije</w:t>
      </w:r>
      <w:r w:rsidR="00A05E6A">
        <w:rPr>
          <w:rFonts w:ascii="Times New Roman" w:hAnsi="Times New Roman" w:cs="Times New Roman"/>
          <w:sz w:val="24"/>
          <w:szCs w:val="24"/>
        </w:rPr>
        <w:t xml:space="preserve"> aktivnost </w:t>
      </w:r>
      <w:proofErr w:type="spellStart"/>
      <w:r w:rsidR="00A05E6A">
        <w:rPr>
          <w:rFonts w:ascii="Times New Roman" w:hAnsi="Times New Roman" w:cs="Times New Roman"/>
          <w:sz w:val="24"/>
          <w:szCs w:val="24"/>
        </w:rPr>
        <w:t>odgojnoobrazovni</w:t>
      </w:r>
      <w:proofErr w:type="spellEnd"/>
      <w:r w:rsidR="00A05E6A">
        <w:rPr>
          <w:rFonts w:ascii="Times New Roman" w:hAnsi="Times New Roman" w:cs="Times New Roman"/>
          <w:sz w:val="24"/>
          <w:szCs w:val="24"/>
        </w:rPr>
        <w:t xml:space="preserve"> i administrativni rashodi – proračunski korisnici)</w:t>
      </w:r>
      <w:r w:rsidRPr="00527C27">
        <w:rPr>
          <w:rFonts w:ascii="Times New Roman" w:hAnsi="Times New Roman" w:cs="Times New Roman"/>
          <w:sz w:val="24"/>
          <w:szCs w:val="24"/>
        </w:rPr>
        <w:t xml:space="preserve"> nije se mijenjao i iznosi 13</w:t>
      </w:r>
      <w:r w:rsidR="00A05E6A">
        <w:rPr>
          <w:rFonts w:ascii="Times New Roman" w:hAnsi="Times New Roman" w:cs="Times New Roman"/>
          <w:sz w:val="24"/>
          <w:szCs w:val="24"/>
        </w:rPr>
        <w:t xml:space="preserve">1.000,00 </w:t>
      </w:r>
      <w:r w:rsidRPr="00527C27">
        <w:rPr>
          <w:rFonts w:ascii="Times New Roman" w:hAnsi="Times New Roman" w:cs="Times New Roman"/>
          <w:sz w:val="24"/>
          <w:szCs w:val="24"/>
        </w:rPr>
        <w:t xml:space="preserve">eura. </w:t>
      </w:r>
      <w:r w:rsidR="00A05E6A">
        <w:rPr>
          <w:rFonts w:ascii="Times New Roman" w:hAnsi="Times New Roman" w:cs="Times New Roman"/>
          <w:sz w:val="24"/>
          <w:szCs w:val="24"/>
        </w:rPr>
        <w:t>Struktura rashoda za navedenu aktivnost nije mijenjana.</w:t>
      </w:r>
    </w:p>
    <w:p w14:paraId="4C8F53A4" w14:textId="7D90A932" w:rsidR="00A05E6A" w:rsidRDefault="00A05E6A" w:rsidP="00437DC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Unutar ovog izvora pod aktivnosti Investicijsko održavanje – OŠ temeljem odluke osnivača školi su dodijeljena sredstva za izradu glavnog projekta za energetsku obnovu zgrade područne škole </w:t>
      </w:r>
      <w:proofErr w:type="spellStart"/>
      <w:r>
        <w:rPr>
          <w:rFonts w:ascii="Times New Roman" w:hAnsi="Times New Roman" w:cs="Times New Roman"/>
          <w:sz w:val="24"/>
          <w:szCs w:val="24"/>
        </w:rPr>
        <w:t>Vetovo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iznosu od 7.750,00 eura (ostale intelektualne usluge).</w:t>
      </w:r>
    </w:p>
    <w:p w14:paraId="4A57D755" w14:textId="487FE2A3" w:rsidR="00483CB3" w:rsidRDefault="00D040A9" w:rsidP="00437DC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Osnivač će sufinancirati dio iznosa za projekt prekogranične suradnje RH i BIH pod nazivom Od kutjevačkog atoma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viso</w:t>
      </w:r>
      <w:r w:rsidR="00437DC2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ozona u kojem škola sudjeluje</w:t>
      </w:r>
      <w:r w:rsidR="00FA42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 iznosu od 1.285,50 eura za nabavku laboratorijske opreme. Na temelju prethodnog pod aktivnosti opremanje i izgradnja – OŠ otvara se novi konto Laboratorijska oprema sa iznosom od 1.285,50 eura.</w:t>
      </w:r>
      <w:r w:rsidR="008D3F25">
        <w:rPr>
          <w:rFonts w:ascii="Times New Roman" w:hAnsi="Times New Roman" w:cs="Times New Roman"/>
          <w:sz w:val="24"/>
          <w:szCs w:val="24"/>
        </w:rPr>
        <w:t xml:space="preserve"> Temeljem </w:t>
      </w:r>
      <w:r w:rsidR="008D3F25">
        <w:rPr>
          <w:rFonts w:ascii="Times New Roman" w:hAnsi="Times New Roman" w:cs="Times New Roman"/>
          <w:sz w:val="24"/>
          <w:szCs w:val="24"/>
        </w:rPr>
        <w:lastRenderedPageBreak/>
        <w:t>odluke Osnivača školi će biti dodijeljena sredstva za zamjenu i rekonstrukciju postojeće kotlovnice matične škole u iznosu od 15.000,00 eura sa ovog izvora.</w:t>
      </w:r>
    </w:p>
    <w:p w14:paraId="0037AAD2" w14:textId="1B0450C4" w:rsidR="00483CB3" w:rsidRDefault="00483CB3" w:rsidP="00437DC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ovom izvoru na kraju 2024. godinu utvrđen je manjak u iznosu od 55.519,53 eura što je 2025. godini preneseni manjak. Ovaj iznos manjka predstavlja metodološki manjak i za taj iznos se povećavaju prihodi ovog izvora.</w:t>
      </w:r>
    </w:p>
    <w:p w14:paraId="699072B8" w14:textId="6B1182AC" w:rsidR="00527C27" w:rsidRDefault="00527C27" w:rsidP="00437DC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2C">
        <w:rPr>
          <w:rFonts w:ascii="Times New Roman" w:hAnsi="Times New Roman" w:cs="Times New Roman"/>
          <w:b/>
          <w:sz w:val="24"/>
          <w:szCs w:val="24"/>
        </w:rPr>
        <w:t>Opći prihodi i primici (izvor 111)</w:t>
      </w:r>
      <w:r w:rsidRPr="00527C27">
        <w:rPr>
          <w:rFonts w:ascii="Times New Roman" w:hAnsi="Times New Roman" w:cs="Times New Roman"/>
          <w:sz w:val="24"/>
          <w:szCs w:val="24"/>
        </w:rPr>
        <w:t xml:space="preserve">– prihodi su iz Županijskog proračuna za financiranje rashoda učeničkih natjecanja, zadruga i slično. Iznos se </w:t>
      </w:r>
      <w:r w:rsidR="008D3F25">
        <w:rPr>
          <w:rFonts w:ascii="Times New Roman" w:hAnsi="Times New Roman" w:cs="Times New Roman"/>
          <w:sz w:val="24"/>
          <w:szCs w:val="24"/>
        </w:rPr>
        <w:t>povećao za 200.000,00 eura zbog potrebe zamjene i rekonstrukcije dotrajale kotlovnice matične škole. Škola će navedena sredstva dobiti temeljem odluke Osnivača. D</w:t>
      </w:r>
      <w:r w:rsidRPr="00527C27">
        <w:rPr>
          <w:rFonts w:ascii="Times New Roman" w:hAnsi="Times New Roman" w:cs="Times New Roman"/>
          <w:sz w:val="24"/>
          <w:szCs w:val="24"/>
        </w:rPr>
        <w:t xml:space="preserve">odan </w:t>
      </w:r>
      <w:r w:rsidR="008D3F25">
        <w:rPr>
          <w:rFonts w:ascii="Times New Roman" w:hAnsi="Times New Roman" w:cs="Times New Roman"/>
          <w:sz w:val="24"/>
          <w:szCs w:val="24"/>
        </w:rPr>
        <w:t xml:space="preserve">je </w:t>
      </w:r>
      <w:r w:rsidRPr="00527C27">
        <w:rPr>
          <w:rFonts w:ascii="Times New Roman" w:hAnsi="Times New Roman" w:cs="Times New Roman"/>
          <w:sz w:val="24"/>
          <w:szCs w:val="24"/>
        </w:rPr>
        <w:t xml:space="preserve">novi konto rashoda </w:t>
      </w:r>
      <w:r w:rsidR="00D040A9">
        <w:rPr>
          <w:rFonts w:ascii="Times New Roman" w:hAnsi="Times New Roman" w:cs="Times New Roman"/>
          <w:sz w:val="24"/>
          <w:szCs w:val="24"/>
        </w:rPr>
        <w:t xml:space="preserve">Ostale tekuće donacije u naravi u iznosu od 10,00 eura zbog </w:t>
      </w:r>
      <w:r w:rsidR="00483CB3">
        <w:rPr>
          <w:rFonts w:ascii="Times New Roman" w:hAnsi="Times New Roman" w:cs="Times New Roman"/>
          <w:sz w:val="24"/>
          <w:szCs w:val="24"/>
        </w:rPr>
        <w:t xml:space="preserve">knjiženja razlike koja može nastati kod kupovine menstrualnih higijenskih </w:t>
      </w:r>
      <w:proofErr w:type="spellStart"/>
      <w:r w:rsidR="00483CB3">
        <w:rPr>
          <w:rFonts w:ascii="Times New Roman" w:hAnsi="Times New Roman" w:cs="Times New Roman"/>
          <w:sz w:val="24"/>
          <w:szCs w:val="24"/>
        </w:rPr>
        <w:t>potrebština</w:t>
      </w:r>
      <w:proofErr w:type="spellEnd"/>
      <w:r w:rsidR="00483CB3">
        <w:rPr>
          <w:rFonts w:ascii="Times New Roman" w:hAnsi="Times New Roman" w:cs="Times New Roman"/>
          <w:sz w:val="24"/>
          <w:szCs w:val="24"/>
        </w:rPr>
        <w:t>. Za isti iznos smanjen je konto ostali materijal za potrebe redovitog poslovanja.</w:t>
      </w:r>
      <w:r w:rsidRPr="00527C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9B4BF" w14:textId="7CCDA61E" w:rsidR="002A3199" w:rsidRPr="00527C27" w:rsidRDefault="002A3199" w:rsidP="00437DC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ovaj izvoru utvrđen je metodološki manjak od prošle godine u iznosu od 3.496,65 eura. Za taj iznos povećavaju se prihodi ovog izvora u 2025. godini</w:t>
      </w:r>
    </w:p>
    <w:p w14:paraId="1DC4A6EC" w14:textId="2A9D29C6" w:rsidR="002A3199" w:rsidRDefault="00527C27" w:rsidP="00437DC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2C">
        <w:rPr>
          <w:rFonts w:ascii="Times New Roman" w:hAnsi="Times New Roman" w:cs="Times New Roman"/>
          <w:b/>
          <w:sz w:val="24"/>
          <w:szCs w:val="24"/>
        </w:rPr>
        <w:t>Vlastiti prihodi (izvor 32)</w:t>
      </w:r>
      <w:r w:rsidRPr="00527C27">
        <w:rPr>
          <w:rFonts w:ascii="Times New Roman" w:hAnsi="Times New Roman" w:cs="Times New Roman"/>
          <w:sz w:val="24"/>
          <w:szCs w:val="24"/>
        </w:rPr>
        <w:t xml:space="preserve"> –</w:t>
      </w:r>
      <w:r w:rsidR="00437DC2">
        <w:rPr>
          <w:rFonts w:ascii="Times New Roman" w:hAnsi="Times New Roman" w:cs="Times New Roman"/>
          <w:sz w:val="24"/>
          <w:szCs w:val="24"/>
        </w:rPr>
        <w:t xml:space="preserve"> </w:t>
      </w:r>
      <w:r w:rsidRPr="00527C27">
        <w:rPr>
          <w:rFonts w:ascii="Times New Roman" w:hAnsi="Times New Roman" w:cs="Times New Roman"/>
          <w:sz w:val="24"/>
          <w:szCs w:val="24"/>
        </w:rPr>
        <w:t xml:space="preserve">sastoje se od primljenih sredstava za najam školske dvorane te sredstava ostvarenih po natječaju Kreativni i neovisni. </w:t>
      </w:r>
      <w:r w:rsidR="002A3199">
        <w:rPr>
          <w:rFonts w:ascii="Times New Roman" w:hAnsi="Times New Roman" w:cs="Times New Roman"/>
          <w:sz w:val="24"/>
          <w:szCs w:val="24"/>
        </w:rPr>
        <w:t xml:space="preserve">Odlukom o raspodjeli dobiti višak ovog izvora u iznosu od 11.658,93 eura raspoređuje se na sljedeći način: </w:t>
      </w:r>
    </w:p>
    <w:p w14:paraId="42A26E88" w14:textId="28401125" w:rsidR="002A3199" w:rsidRDefault="002A3199" w:rsidP="00437DC2">
      <w:pPr>
        <w:pStyle w:val="Odlomakpopisa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materijal za potrebe redovitog poslovanja  700,00 eura</w:t>
      </w:r>
    </w:p>
    <w:p w14:paraId="18C02EA8" w14:textId="7335847E" w:rsidR="002A3199" w:rsidRDefault="002A3199" w:rsidP="00437DC2">
      <w:pPr>
        <w:pStyle w:val="Odlomakpopisa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 i dijelovi za tekuće i investicijsko održavanje postrojenja i opreme  2.000,00 eura</w:t>
      </w:r>
    </w:p>
    <w:p w14:paraId="2E0ACD6B" w14:textId="56EEAC13" w:rsidR="002A3199" w:rsidRDefault="002A3199" w:rsidP="00437DC2">
      <w:pPr>
        <w:pStyle w:val="Odlomakpopisa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Usluge tekućeg i investicijskog održavanja građevinskih objekata  3.000,00 eura</w:t>
      </w:r>
    </w:p>
    <w:p w14:paraId="6821C20E" w14:textId="7BFE4054" w:rsidR="002A3199" w:rsidRDefault="002A3199" w:rsidP="00437DC2">
      <w:pPr>
        <w:pStyle w:val="Odlomakpopisa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nespomenute usluge  558,93 eura</w:t>
      </w:r>
    </w:p>
    <w:p w14:paraId="63F6C868" w14:textId="2EBE0FC9" w:rsidR="000757D0" w:rsidRDefault="000757D0" w:rsidP="00437DC2">
      <w:pPr>
        <w:pStyle w:val="Odlomakpopisa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Oprema  5.000,00 eura</w:t>
      </w:r>
    </w:p>
    <w:p w14:paraId="4C706DBB" w14:textId="1B4458F3" w:rsidR="000757D0" w:rsidRPr="002A3199" w:rsidRDefault="000757D0" w:rsidP="00437DC2">
      <w:pPr>
        <w:pStyle w:val="Odlomakpopisa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Knjige  400,00 eura</w:t>
      </w:r>
    </w:p>
    <w:p w14:paraId="7EBF8987" w14:textId="6E0D826E" w:rsidR="000757D0" w:rsidRDefault="00527C27" w:rsidP="00437DC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2C">
        <w:rPr>
          <w:rFonts w:ascii="Times New Roman" w:hAnsi="Times New Roman" w:cs="Times New Roman"/>
          <w:b/>
          <w:sz w:val="24"/>
          <w:szCs w:val="24"/>
        </w:rPr>
        <w:t>Prihodi za posebne namjene(izvor 42)</w:t>
      </w:r>
      <w:r w:rsidRPr="00527C27">
        <w:rPr>
          <w:rFonts w:ascii="Times New Roman" w:hAnsi="Times New Roman" w:cs="Times New Roman"/>
          <w:sz w:val="24"/>
          <w:szCs w:val="24"/>
        </w:rPr>
        <w:t xml:space="preserve"> – sastoji se od  prihoda za sufinanciranje provedbe programa produženog boravka. </w:t>
      </w:r>
      <w:r w:rsidR="000757D0">
        <w:rPr>
          <w:rFonts w:ascii="Times New Roman" w:hAnsi="Times New Roman" w:cs="Times New Roman"/>
          <w:sz w:val="24"/>
          <w:szCs w:val="24"/>
        </w:rPr>
        <w:t>Promjene koje su ovim rebalansom predlažu odnose se na raspodjelu viška od prošle godine u iznosu od 18.808,30 eura i to povećanjem idućih konta za navedene iznose:</w:t>
      </w:r>
    </w:p>
    <w:p w14:paraId="1751B1E5" w14:textId="48885F78" w:rsidR="000757D0" w:rsidRPr="000757D0" w:rsidRDefault="000757D0" w:rsidP="00437DC2">
      <w:pPr>
        <w:pStyle w:val="Odlomakpopisa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D0">
        <w:rPr>
          <w:rFonts w:ascii="Times New Roman" w:hAnsi="Times New Roman" w:cs="Times New Roman"/>
          <w:sz w:val="24"/>
          <w:szCs w:val="24"/>
        </w:rPr>
        <w:t>Uredski materijal  1.608,30 eura</w:t>
      </w:r>
    </w:p>
    <w:p w14:paraId="0703678F" w14:textId="13230458" w:rsidR="000757D0" w:rsidRPr="000757D0" w:rsidRDefault="000757D0" w:rsidP="00437DC2">
      <w:pPr>
        <w:pStyle w:val="Odlomakpopisa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D0">
        <w:rPr>
          <w:rFonts w:ascii="Times New Roman" w:hAnsi="Times New Roman" w:cs="Times New Roman"/>
          <w:sz w:val="24"/>
          <w:szCs w:val="24"/>
        </w:rPr>
        <w:t>Ostali materijal za potrebe redovitog poslovanja 1.500,00 eura</w:t>
      </w:r>
    </w:p>
    <w:p w14:paraId="6DF4BFCA" w14:textId="29866061" w:rsidR="000757D0" w:rsidRPr="000757D0" w:rsidRDefault="000757D0" w:rsidP="00437DC2">
      <w:pPr>
        <w:pStyle w:val="Odlomakpopisa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D0">
        <w:rPr>
          <w:rFonts w:ascii="Times New Roman" w:hAnsi="Times New Roman" w:cs="Times New Roman"/>
          <w:sz w:val="24"/>
          <w:szCs w:val="24"/>
        </w:rPr>
        <w:t>Namirnice  8.000,00 eura</w:t>
      </w:r>
    </w:p>
    <w:p w14:paraId="35CF9BEF" w14:textId="44FEDDB6" w:rsidR="000757D0" w:rsidRPr="000757D0" w:rsidRDefault="000757D0" w:rsidP="00437DC2">
      <w:pPr>
        <w:pStyle w:val="Odlomakpopisa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D0">
        <w:rPr>
          <w:rFonts w:ascii="Times New Roman" w:hAnsi="Times New Roman" w:cs="Times New Roman"/>
          <w:sz w:val="24"/>
          <w:szCs w:val="24"/>
        </w:rPr>
        <w:t>Sitni inventar  1.500,00 eura</w:t>
      </w:r>
    </w:p>
    <w:p w14:paraId="19EEB0CF" w14:textId="310E6829" w:rsidR="000757D0" w:rsidRPr="000757D0" w:rsidRDefault="000757D0" w:rsidP="00437DC2">
      <w:pPr>
        <w:pStyle w:val="Odlomakpopisa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D0">
        <w:rPr>
          <w:rFonts w:ascii="Times New Roman" w:hAnsi="Times New Roman" w:cs="Times New Roman"/>
          <w:sz w:val="24"/>
          <w:szCs w:val="24"/>
        </w:rPr>
        <w:lastRenderedPageBreak/>
        <w:t>Računala i računalna oprema 1.500,00 eura</w:t>
      </w:r>
    </w:p>
    <w:p w14:paraId="4C973B5A" w14:textId="5D30AE2C" w:rsidR="000757D0" w:rsidRPr="000757D0" w:rsidRDefault="000757D0" w:rsidP="00437DC2">
      <w:pPr>
        <w:pStyle w:val="Odlomakpopisa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D0">
        <w:rPr>
          <w:rFonts w:ascii="Times New Roman" w:hAnsi="Times New Roman" w:cs="Times New Roman"/>
          <w:sz w:val="24"/>
          <w:szCs w:val="24"/>
        </w:rPr>
        <w:t>Sportska oprema  2.200,00 eura</w:t>
      </w:r>
    </w:p>
    <w:p w14:paraId="504F7787" w14:textId="3593A6D9" w:rsidR="0015442C" w:rsidRPr="00A8627E" w:rsidRDefault="000757D0" w:rsidP="00437DC2">
      <w:pPr>
        <w:pStyle w:val="Odlomakpopisa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D0">
        <w:rPr>
          <w:rFonts w:ascii="Times New Roman" w:hAnsi="Times New Roman" w:cs="Times New Roman"/>
          <w:sz w:val="24"/>
          <w:szCs w:val="24"/>
        </w:rPr>
        <w:t xml:space="preserve">Oprema  2.500,00 </w:t>
      </w:r>
      <w:bookmarkStart w:id="1" w:name="_Hlk199239299"/>
      <w:r w:rsidRPr="000757D0">
        <w:rPr>
          <w:rFonts w:ascii="Times New Roman" w:hAnsi="Times New Roman" w:cs="Times New Roman"/>
          <w:sz w:val="24"/>
          <w:szCs w:val="24"/>
        </w:rPr>
        <w:t>eur</w:t>
      </w:r>
      <w:bookmarkEnd w:id="1"/>
      <w:r w:rsidR="00A8627E">
        <w:rPr>
          <w:rFonts w:ascii="Times New Roman" w:hAnsi="Times New Roman" w:cs="Times New Roman"/>
          <w:sz w:val="24"/>
          <w:szCs w:val="24"/>
        </w:rPr>
        <w:t>a</w:t>
      </w:r>
    </w:p>
    <w:p w14:paraId="2893D03D" w14:textId="77777777" w:rsidR="00405CEC" w:rsidRPr="00527C27" w:rsidRDefault="00405CEC" w:rsidP="00437DC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7DD40" w14:textId="77777777" w:rsidR="00527C27" w:rsidRPr="0015442C" w:rsidRDefault="00527C27" w:rsidP="00437DC2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42C">
        <w:rPr>
          <w:rFonts w:ascii="Times New Roman" w:hAnsi="Times New Roman" w:cs="Times New Roman"/>
          <w:b/>
          <w:sz w:val="24"/>
          <w:szCs w:val="24"/>
        </w:rPr>
        <w:t>Prihodi od pomoći:</w:t>
      </w:r>
    </w:p>
    <w:p w14:paraId="2171E993" w14:textId="2DFBB24B" w:rsidR="00527C27" w:rsidRPr="0015442C" w:rsidRDefault="00527C27" w:rsidP="00437DC2">
      <w:pPr>
        <w:pStyle w:val="Odlomakpopisa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2C">
        <w:rPr>
          <w:rFonts w:ascii="Times New Roman" w:hAnsi="Times New Roman" w:cs="Times New Roman"/>
          <w:sz w:val="24"/>
          <w:szCs w:val="24"/>
        </w:rPr>
        <w:t>Tekuće pomoći proračunskim korisnicima proračuna JLP®S – plaća i ostala materijalna prava (izvor 53)</w:t>
      </w:r>
      <w:r w:rsidR="00405CEC">
        <w:rPr>
          <w:rFonts w:ascii="Times New Roman" w:hAnsi="Times New Roman" w:cs="Times New Roman"/>
          <w:sz w:val="24"/>
          <w:szCs w:val="24"/>
        </w:rPr>
        <w:t xml:space="preserve"> - </w:t>
      </w:r>
      <w:r w:rsidRPr="0015442C">
        <w:rPr>
          <w:rFonts w:ascii="Times New Roman" w:hAnsi="Times New Roman" w:cs="Times New Roman"/>
          <w:sz w:val="24"/>
          <w:szCs w:val="24"/>
        </w:rPr>
        <w:t>ovim rebalansom su povećan</w:t>
      </w:r>
      <w:r w:rsidR="00437DC2">
        <w:rPr>
          <w:rFonts w:ascii="Times New Roman" w:hAnsi="Times New Roman" w:cs="Times New Roman"/>
          <w:sz w:val="24"/>
          <w:szCs w:val="24"/>
        </w:rPr>
        <w:t>i prihodi</w:t>
      </w:r>
      <w:r w:rsidRPr="0015442C">
        <w:rPr>
          <w:rFonts w:ascii="Times New Roman" w:hAnsi="Times New Roman" w:cs="Times New Roman"/>
          <w:sz w:val="24"/>
          <w:szCs w:val="24"/>
        </w:rPr>
        <w:t xml:space="preserve"> za </w:t>
      </w:r>
      <w:r w:rsidR="00A8627E">
        <w:rPr>
          <w:rFonts w:ascii="Times New Roman" w:hAnsi="Times New Roman" w:cs="Times New Roman"/>
          <w:sz w:val="24"/>
          <w:szCs w:val="24"/>
        </w:rPr>
        <w:t xml:space="preserve">2.147,38 eura metodološkog manjka od prošle godine. </w:t>
      </w:r>
    </w:p>
    <w:p w14:paraId="2A1A6E91" w14:textId="3FF0E473" w:rsidR="00527C27" w:rsidRPr="00FA421C" w:rsidRDefault="00527C27" w:rsidP="00FA421C">
      <w:pPr>
        <w:pStyle w:val="Odlomakpopisa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21C">
        <w:rPr>
          <w:rFonts w:ascii="Times New Roman" w:hAnsi="Times New Roman" w:cs="Times New Roman"/>
          <w:sz w:val="24"/>
          <w:szCs w:val="24"/>
        </w:rPr>
        <w:t xml:space="preserve">Tekuće pomoći iz državnog proračuna proračunskim korisnicima proračuna JLP®S (izvor 53) – pomoći su iz državnog proračuna za kupnju radnih udžbenika i provedbu projekata. Ovim rebalansom su prihodi </w:t>
      </w:r>
      <w:r w:rsidR="000757D0" w:rsidRPr="00FA421C">
        <w:rPr>
          <w:rFonts w:ascii="Times New Roman" w:hAnsi="Times New Roman" w:cs="Times New Roman"/>
          <w:sz w:val="24"/>
          <w:szCs w:val="24"/>
        </w:rPr>
        <w:t xml:space="preserve">povećani za 5.141,98 eura koji se odnose na projekt prekogranične suradnje škole i Franjevačke gimnazije Visoko. Za odobreni iznos planira se nabava opreme za kabinet kemije, te se iz toga razloga povećavanju iduća konta na strani rashoda: </w:t>
      </w:r>
    </w:p>
    <w:p w14:paraId="1778DC82" w14:textId="7D4B5373" w:rsidR="004701B2" w:rsidRPr="00FA421C" w:rsidRDefault="004701B2" w:rsidP="00FA421C">
      <w:pPr>
        <w:pStyle w:val="Odlomakpopisa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21C">
        <w:rPr>
          <w:rFonts w:ascii="Times New Roman" w:hAnsi="Times New Roman" w:cs="Times New Roman"/>
          <w:sz w:val="24"/>
          <w:szCs w:val="24"/>
        </w:rPr>
        <w:t>Laboratorijska oprema  1.188,29 eura</w:t>
      </w:r>
    </w:p>
    <w:p w14:paraId="4DCD5591" w14:textId="3D22A45B" w:rsidR="004701B2" w:rsidRPr="00FA421C" w:rsidRDefault="004701B2" w:rsidP="00FA421C">
      <w:pPr>
        <w:pStyle w:val="Odlomakpopisa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21C">
        <w:rPr>
          <w:rFonts w:ascii="Times New Roman" w:hAnsi="Times New Roman" w:cs="Times New Roman"/>
          <w:sz w:val="24"/>
          <w:szCs w:val="24"/>
        </w:rPr>
        <w:t>Ostala uredska oprema 1.770,00 eura</w:t>
      </w:r>
    </w:p>
    <w:p w14:paraId="75080D26" w14:textId="5A91051F" w:rsidR="004701B2" w:rsidRPr="00FA421C" w:rsidRDefault="004701B2" w:rsidP="00FA421C">
      <w:pPr>
        <w:pStyle w:val="Odlomakpopisa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21C">
        <w:rPr>
          <w:rFonts w:ascii="Times New Roman" w:hAnsi="Times New Roman" w:cs="Times New Roman"/>
          <w:sz w:val="24"/>
          <w:szCs w:val="24"/>
        </w:rPr>
        <w:t>Ostale usluge za komunikaciju i prijevoz  300,00 eura</w:t>
      </w:r>
    </w:p>
    <w:p w14:paraId="087E544D" w14:textId="2334C4E1" w:rsidR="004701B2" w:rsidRPr="00FA421C" w:rsidRDefault="004701B2" w:rsidP="00FA421C">
      <w:pPr>
        <w:pStyle w:val="Odlomakpopisa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21C">
        <w:rPr>
          <w:rFonts w:ascii="Times New Roman" w:hAnsi="Times New Roman" w:cs="Times New Roman"/>
          <w:sz w:val="24"/>
          <w:szCs w:val="24"/>
        </w:rPr>
        <w:t>Sitni inventar 1.154,58 eura</w:t>
      </w:r>
    </w:p>
    <w:p w14:paraId="3A71C19B" w14:textId="6EC1DAC2" w:rsidR="004701B2" w:rsidRPr="00FA421C" w:rsidRDefault="004701B2" w:rsidP="00FA421C">
      <w:pPr>
        <w:pStyle w:val="Odlomakpopisa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21C">
        <w:rPr>
          <w:rFonts w:ascii="Times New Roman" w:hAnsi="Times New Roman" w:cs="Times New Roman"/>
          <w:sz w:val="24"/>
          <w:szCs w:val="24"/>
        </w:rPr>
        <w:t>Ostali materijal za potrebe redovitog poslovanja 529,11  eura</w:t>
      </w:r>
    </w:p>
    <w:p w14:paraId="0D32BE79" w14:textId="4D1A2529" w:rsidR="004701B2" w:rsidRPr="00FA421C" w:rsidRDefault="004701B2" w:rsidP="00FA421C">
      <w:pPr>
        <w:pStyle w:val="Odlomakpopisa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21C">
        <w:rPr>
          <w:rFonts w:ascii="Times New Roman" w:hAnsi="Times New Roman" w:cs="Times New Roman"/>
          <w:sz w:val="24"/>
          <w:szCs w:val="24"/>
        </w:rPr>
        <w:t>Ostale intelektualne usluge 200,00</w:t>
      </w:r>
    </w:p>
    <w:p w14:paraId="53107310" w14:textId="58CB3BD1" w:rsidR="00527C27" w:rsidRPr="0015442C" w:rsidRDefault="00527C27" w:rsidP="00437DC2">
      <w:pPr>
        <w:pStyle w:val="Odlomakpopisa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2C">
        <w:rPr>
          <w:rFonts w:ascii="Times New Roman" w:hAnsi="Times New Roman" w:cs="Times New Roman"/>
          <w:sz w:val="24"/>
          <w:szCs w:val="24"/>
        </w:rPr>
        <w:t>Tekuće pomoći iz državnog proračuna proračunskim korisnicima proračuna JLP®S – prehrana za učenike OŠ (izvor 53) – povećanje prihoda</w:t>
      </w:r>
      <w:r w:rsidR="004701B2">
        <w:rPr>
          <w:rFonts w:ascii="Times New Roman" w:hAnsi="Times New Roman" w:cs="Times New Roman"/>
          <w:sz w:val="24"/>
          <w:szCs w:val="24"/>
        </w:rPr>
        <w:t xml:space="preserve"> za iznos metodološkog manjka </w:t>
      </w:r>
      <w:r w:rsidR="00A8627E">
        <w:rPr>
          <w:rFonts w:ascii="Times New Roman" w:hAnsi="Times New Roman" w:cs="Times New Roman"/>
          <w:sz w:val="24"/>
          <w:szCs w:val="24"/>
        </w:rPr>
        <w:t>od 5.311,97 eura.</w:t>
      </w:r>
    </w:p>
    <w:p w14:paraId="308EE0F7" w14:textId="2BF3BECD" w:rsidR="00962D8F" w:rsidRDefault="00A8627E" w:rsidP="00437DC2">
      <w:pPr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8627E">
        <w:rPr>
          <w:rFonts w:ascii="Times New Roman" w:hAnsi="Times New Roman" w:cs="Times New Roman"/>
          <w:sz w:val="24"/>
          <w:szCs w:val="24"/>
        </w:rPr>
        <w:t xml:space="preserve">Tekuće pomoći proračunskim korisnicima proračuna JLP®S koji im nije nadležan  (izvor 53), </w:t>
      </w:r>
      <w:r w:rsidR="00527C27" w:rsidRPr="00A8627E">
        <w:rPr>
          <w:rFonts w:ascii="Times New Roman" w:hAnsi="Times New Roman" w:cs="Times New Roman"/>
          <w:sz w:val="24"/>
          <w:szCs w:val="24"/>
        </w:rPr>
        <w:t>Tekuće pomoći iz državnog proračuna proračunskim korisnicima proračuna JLP®S (izvor 53)</w:t>
      </w:r>
      <w:r w:rsidRPr="00A8627E">
        <w:rPr>
          <w:rFonts w:ascii="Times New Roman" w:hAnsi="Times New Roman" w:cs="Times New Roman"/>
          <w:sz w:val="24"/>
          <w:szCs w:val="24"/>
        </w:rPr>
        <w:t xml:space="preserve">, </w:t>
      </w:r>
      <w:r w:rsidR="00527C27" w:rsidRPr="00A8627E">
        <w:rPr>
          <w:rFonts w:ascii="Times New Roman" w:hAnsi="Times New Roman" w:cs="Times New Roman"/>
          <w:sz w:val="24"/>
          <w:szCs w:val="24"/>
        </w:rPr>
        <w:t xml:space="preserve"> </w:t>
      </w:r>
      <w:r w:rsidRPr="00A8627E">
        <w:rPr>
          <w:rFonts w:ascii="Times New Roman" w:hAnsi="Times New Roman" w:cs="Times New Roman"/>
          <w:sz w:val="24"/>
          <w:szCs w:val="24"/>
        </w:rPr>
        <w:t xml:space="preserve">Kapitalne pomoći iz državnog proračuna proračunskim korisnicima proračuna JLP®S koji im nije nadležan (izvor 53) </w:t>
      </w:r>
      <w:r w:rsidR="00527C27" w:rsidRPr="00A8627E">
        <w:rPr>
          <w:rFonts w:ascii="Times New Roman" w:hAnsi="Times New Roman" w:cs="Times New Roman"/>
          <w:sz w:val="24"/>
          <w:szCs w:val="24"/>
        </w:rPr>
        <w:t>i Ostali nespomenuti prihodi (izvor 53) nisu mijenjani ovim rebalansom.</w:t>
      </w:r>
    </w:p>
    <w:p w14:paraId="51830DE7" w14:textId="573F9E1C" w:rsidR="00A8627E" w:rsidRDefault="00A8627E" w:rsidP="00437DC2">
      <w:pPr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izvoru 53 POMOĆI – PK utvrđen je preneseni višak (većina se odnosi na sredstva koja trebaju biti namjenski utrošena tijekom 2025. godine) u iznosu od 11.095,09 eura koji se raspoređuje na slijedeći način:</w:t>
      </w:r>
    </w:p>
    <w:p w14:paraId="3EA16B6B" w14:textId="16515D53" w:rsidR="00962D8F" w:rsidRDefault="00962D8F" w:rsidP="00437DC2">
      <w:pPr>
        <w:pStyle w:val="Odlomakpopisa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materijal za potrebe redovitog poslovanja  3.500,00 eura</w:t>
      </w:r>
    </w:p>
    <w:p w14:paraId="65EAE456" w14:textId="7BC3DFA4" w:rsidR="00962D8F" w:rsidRDefault="00962D8F" w:rsidP="00437DC2">
      <w:pPr>
        <w:pStyle w:val="Odlomakpopisa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Ostale usluge za komunikaciju i prijevoz  600,00 eura</w:t>
      </w:r>
    </w:p>
    <w:p w14:paraId="4DA194AB" w14:textId="653D8E3F" w:rsidR="00962D8F" w:rsidRDefault="00962D8F" w:rsidP="00437DC2">
      <w:pPr>
        <w:pStyle w:val="Odlomakpopisa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Tisak  395,09 eura</w:t>
      </w:r>
    </w:p>
    <w:p w14:paraId="0586E48D" w14:textId="6A72EE07" w:rsidR="00962D8F" w:rsidRDefault="00962D8F" w:rsidP="00437DC2">
      <w:pPr>
        <w:pStyle w:val="Odlomakpopisa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usluge promidžbe i informiranja  450,00 eura</w:t>
      </w:r>
    </w:p>
    <w:p w14:paraId="3D9A6CE4" w14:textId="562279C1" w:rsidR="00962D8F" w:rsidRDefault="00962D8F" w:rsidP="00437DC2">
      <w:pPr>
        <w:pStyle w:val="Odlomakpopisa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Ugovori o djelu  150,00 eura</w:t>
      </w:r>
    </w:p>
    <w:p w14:paraId="03A5BA95" w14:textId="721F9C2B" w:rsidR="00962D8F" w:rsidRDefault="00962D8F" w:rsidP="00437DC2">
      <w:pPr>
        <w:pStyle w:val="Odlomakpopisa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nespomenute usluge  500,00 eura</w:t>
      </w:r>
    </w:p>
    <w:p w14:paraId="41B71B0D" w14:textId="51828B0C" w:rsidR="00962D8F" w:rsidRDefault="00962D8F" w:rsidP="00437DC2">
      <w:pPr>
        <w:pStyle w:val="Odlomakpopisa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nespomenuti rashodi poslovanja  500,00 eura</w:t>
      </w:r>
    </w:p>
    <w:p w14:paraId="450C63D3" w14:textId="40930183" w:rsidR="00437DC2" w:rsidRPr="00437DC2" w:rsidRDefault="00962D8F" w:rsidP="00437DC2">
      <w:pPr>
        <w:pStyle w:val="Odlomakpopisa"/>
        <w:numPr>
          <w:ilvl w:val="0"/>
          <w:numId w:val="3"/>
        </w:numPr>
        <w:spacing w:after="12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Računala i računalna oprema  5.000,00 eura</w:t>
      </w:r>
    </w:p>
    <w:p w14:paraId="70D28761" w14:textId="59E6485C" w:rsidR="00962D8F" w:rsidRDefault="00527C27" w:rsidP="00437DC2">
      <w:pPr>
        <w:pStyle w:val="Odlomakpopisa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2C">
        <w:rPr>
          <w:rFonts w:ascii="Times New Roman" w:hAnsi="Times New Roman" w:cs="Times New Roman"/>
          <w:sz w:val="24"/>
          <w:szCs w:val="24"/>
        </w:rPr>
        <w:t>Pomoći EU PSŽ – PK (izvor 56) –</w:t>
      </w:r>
      <w:r w:rsidR="00962D8F">
        <w:rPr>
          <w:rFonts w:ascii="Times New Roman" w:hAnsi="Times New Roman" w:cs="Times New Roman"/>
          <w:sz w:val="24"/>
          <w:szCs w:val="24"/>
        </w:rPr>
        <w:t xml:space="preserve"> povećani su prihodi za iznos metodološkog manjka od prošle godinu u iznosu od </w:t>
      </w:r>
      <w:r w:rsidR="00437DC2">
        <w:rPr>
          <w:rFonts w:ascii="Times New Roman" w:hAnsi="Times New Roman" w:cs="Times New Roman"/>
          <w:sz w:val="24"/>
          <w:szCs w:val="24"/>
        </w:rPr>
        <w:t>7.339,89 eura</w:t>
      </w:r>
      <w:r w:rsidR="00FA421C">
        <w:rPr>
          <w:rFonts w:ascii="Times New Roman" w:hAnsi="Times New Roman" w:cs="Times New Roman"/>
          <w:sz w:val="24"/>
          <w:szCs w:val="24"/>
        </w:rPr>
        <w:t>.</w:t>
      </w:r>
    </w:p>
    <w:p w14:paraId="7D6C04A0" w14:textId="14CF53E7" w:rsidR="0015442C" w:rsidRPr="00437DC2" w:rsidRDefault="0015442C" w:rsidP="00437DC2">
      <w:pPr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7DC2">
        <w:rPr>
          <w:rFonts w:ascii="Times New Roman" w:hAnsi="Times New Roman" w:cs="Times New Roman"/>
          <w:b/>
          <w:sz w:val="24"/>
          <w:szCs w:val="24"/>
        </w:rPr>
        <w:t>Donacije PK (izvor 62)</w:t>
      </w:r>
      <w:r w:rsidRPr="00437DC2">
        <w:rPr>
          <w:rFonts w:ascii="Times New Roman" w:hAnsi="Times New Roman" w:cs="Times New Roman"/>
          <w:sz w:val="24"/>
          <w:szCs w:val="24"/>
        </w:rPr>
        <w:t xml:space="preserve"> – </w:t>
      </w:r>
      <w:r w:rsidR="00962D8F" w:rsidRPr="00437DC2">
        <w:rPr>
          <w:rFonts w:ascii="Times New Roman" w:hAnsi="Times New Roman" w:cs="Times New Roman"/>
          <w:sz w:val="24"/>
          <w:szCs w:val="24"/>
        </w:rPr>
        <w:t>višak od prošle godine u iznosu od 7.311,96 eura raspoređuje se na slijedeći način:</w:t>
      </w:r>
    </w:p>
    <w:p w14:paraId="26F64CA9" w14:textId="486D2C0E" w:rsidR="00962D8F" w:rsidRDefault="00962D8F" w:rsidP="00437DC2">
      <w:pPr>
        <w:pStyle w:val="Odlomakpopisa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Dnevnice za službeni put u zemlji  300,00 eura</w:t>
      </w:r>
    </w:p>
    <w:p w14:paraId="1F3FEF01" w14:textId="3C80F2DF" w:rsidR="00962D8F" w:rsidRDefault="00962D8F" w:rsidP="00437DC2">
      <w:pPr>
        <w:pStyle w:val="Odlomakpopisa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Usluge tekućeg i investicijskog održavanja građevinskih objekata  1.000,00 eura</w:t>
      </w:r>
    </w:p>
    <w:p w14:paraId="39F224F6" w14:textId="64AC4578" w:rsidR="00962D8F" w:rsidRDefault="00962D8F" w:rsidP="00437DC2">
      <w:pPr>
        <w:pStyle w:val="Odlomakpopisa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Sufinanciranje cijene prijevoza  211,96 eura</w:t>
      </w:r>
    </w:p>
    <w:p w14:paraId="3FF1EE73" w14:textId="0F9A7569" w:rsidR="00962D8F" w:rsidRDefault="00962D8F" w:rsidP="00437DC2">
      <w:pPr>
        <w:pStyle w:val="Odlomakpopisa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Računala i računalna oprema  800,00 eura</w:t>
      </w:r>
    </w:p>
    <w:p w14:paraId="3610FA65" w14:textId="7EEFB905" w:rsidR="00962D8F" w:rsidRDefault="00962D8F" w:rsidP="00437DC2">
      <w:pPr>
        <w:pStyle w:val="Odlomakpopisa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Sportska oprema  2.000,00 eura</w:t>
      </w:r>
    </w:p>
    <w:p w14:paraId="4D99EBE1" w14:textId="306B3E47" w:rsidR="00962D8F" w:rsidRPr="00962D8F" w:rsidRDefault="00962D8F" w:rsidP="00437DC2">
      <w:pPr>
        <w:pStyle w:val="Odlomakpopisa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Oprema  3.000,00 eura</w:t>
      </w:r>
    </w:p>
    <w:p w14:paraId="63087482" w14:textId="74EA0DB3" w:rsidR="0015442C" w:rsidRPr="0015442C" w:rsidRDefault="0015442C" w:rsidP="00437DC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2C">
        <w:rPr>
          <w:rFonts w:ascii="Times New Roman" w:hAnsi="Times New Roman" w:cs="Times New Roman"/>
          <w:b/>
          <w:sz w:val="24"/>
          <w:szCs w:val="24"/>
        </w:rPr>
        <w:t xml:space="preserve">Prihodi od nefinancijske imovine i nadoknade šteta s osnova osiguranja – </w:t>
      </w:r>
      <w:r>
        <w:rPr>
          <w:rFonts w:ascii="Times New Roman" w:hAnsi="Times New Roman" w:cs="Times New Roman"/>
          <w:b/>
          <w:sz w:val="24"/>
          <w:szCs w:val="24"/>
        </w:rPr>
        <w:t xml:space="preserve">PK </w:t>
      </w:r>
      <w:r w:rsidRPr="0015442C">
        <w:rPr>
          <w:rFonts w:ascii="Times New Roman" w:hAnsi="Times New Roman" w:cs="Times New Roman"/>
          <w:b/>
          <w:sz w:val="24"/>
          <w:szCs w:val="24"/>
        </w:rPr>
        <w:t>(izvor 72)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A421C">
        <w:rPr>
          <w:rFonts w:ascii="Times New Roman" w:hAnsi="Times New Roman" w:cs="Times New Roman"/>
          <w:sz w:val="24"/>
          <w:szCs w:val="24"/>
        </w:rPr>
        <w:t>povećanje prihoda za iznos manjka od prošle godine za 495,20 eura.</w:t>
      </w:r>
    </w:p>
    <w:p w14:paraId="4BF683DF" w14:textId="77777777" w:rsidR="00483CB3" w:rsidRPr="00483CB3" w:rsidRDefault="00483CB3" w:rsidP="00437DC2">
      <w:pPr>
        <w:spacing w:after="120" w:line="360" w:lineRule="auto"/>
        <w:rPr>
          <w:rFonts w:ascii="Calibri" w:eastAsia="Calibri" w:hAnsi="Calibri" w:cs="Calibri"/>
          <w:szCs w:val="20"/>
          <w:lang w:eastAsia="hr-HR"/>
        </w:rPr>
      </w:pPr>
    </w:p>
    <w:p w14:paraId="0E15537F" w14:textId="77777777" w:rsidR="00527C27" w:rsidRPr="00527C27" w:rsidRDefault="00527C27" w:rsidP="00437DC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0DEDD" w14:textId="77777777" w:rsidR="00527C27" w:rsidRPr="00527C27" w:rsidRDefault="00527C27" w:rsidP="00437DC2">
      <w:pPr>
        <w:spacing w:after="120" w:line="36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527C27">
        <w:rPr>
          <w:rFonts w:ascii="Times New Roman" w:hAnsi="Times New Roman" w:cs="Times New Roman"/>
          <w:sz w:val="24"/>
          <w:szCs w:val="24"/>
        </w:rPr>
        <w:t>Ravnatelj</w:t>
      </w:r>
    </w:p>
    <w:p w14:paraId="02E17EB6" w14:textId="34853C1D" w:rsidR="00DE4CAC" w:rsidRPr="0015442C" w:rsidRDefault="00527C27" w:rsidP="00437DC2">
      <w:pPr>
        <w:spacing w:after="120" w:line="36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527C27">
        <w:rPr>
          <w:rFonts w:ascii="Times New Roman" w:hAnsi="Times New Roman" w:cs="Times New Roman"/>
          <w:sz w:val="24"/>
          <w:szCs w:val="24"/>
        </w:rPr>
        <w:t xml:space="preserve">Milorad </w:t>
      </w:r>
      <w:proofErr w:type="spellStart"/>
      <w:r w:rsidRPr="00527C27">
        <w:rPr>
          <w:rFonts w:ascii="Times New Roman" w:hAnsi="Times New Roman" w:cs="Times New Roman"/>
          <w:sz w:val="24"/>
          <w:szCs w:val="24"/>
        </w:rPr>
        <w:t>Bandalo</w:t>
      </w:r>
      <w:proofErr w:type="spellEnd"/>
    </w:p>
    <w:sectPr w:rsidR="00DE4CAC" w:rsidRPr="00154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62043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A41591F"/>
    <w:multiLevelType w:val="hybridMultilevel"/>
    <w:tmpl w:val="7A56A7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E11B4"/>
    <w:multiLevelType w:val="hybridMultilevel"/>
    <w:tmpl w:val="977E2E22"/>
    <w:lvl w:ilvl="0" w:tplc="875439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A581C"/>
    <w:multiLevelType w:val="hybridMultilevel"/>
    <w:tmpl w:val="C30A000A"/>
    <w:lvl w:ilvl="0" w:tplc="875439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C4904"/>
    <w:multiLevelType w:val="hybridMultilevel"/>
    <w:tmpl w:val="BE0ED0A4"/>
    <w:lvl w:ilvl="0" w:tplc="875439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C5C33"/>
    <w:multiLevelType w:val="hybridMultilevel"/>
    <w:tmpl w:val="04BCEDA4"/>
    <w:lvl w:ilvl="0" w:tplc="8F621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645AC"/>
    <w:multiLevelType w:val="hybridMultilevel"/>
    <w:tmpl w:val="18CCBE3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D0"/>
    <w:rsid w:val="000757D0"/>
    <w:rsid w:val="0015442C"/>
    <w:rsid w:val="002A3199"/>
    <w:rsid w:val="00405CEC"/>
    <w:rsid w:val="00431BC6"/>
    <w:rsid w:val="00437DC2"/>
    <w:rsid w:val="004701B2"/>
    <w:rsid w:val="00483CB3"/>
    <w:rsid w:val="00527C27"/>
    <w:rsid w:val="007D1161"/>
    <w:rsid w:val="00844FC1"/>
    <w:rsid w:val="008C1B73"/>
    <w:rsid w:val="008D3F25"/>
    <w:rsid w:val="00962D8F"/>
    <w:rsid w:val="00A05E6A"/>
    <w:rsid w:val="00A8627E"/>
    <w:rsid w:val="00B32E56"/>
    <w:rsid w:val="00C11B24"/>
    <w:rsid w:val="00C623D0"/>
    <w:rsid w:val="00D040A9"/>
    <w:rsid w:val="00D85DF3"/>
    <w:rsid w:val="00DE4CAC"/>
    <w:rsid w:val="00EC7ACB"/>
    <w:rsid w:val="00FA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D30C"/>
  <w15:chartTrackingRefBased/>
  <w15:docId w15:val="{6164F706-6D84-438D-B631-81E808AA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C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2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54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7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Računovodstvo PC</cp:lastModifiedBy>
  <cp:revision>4</cp:revision>
  <cp:lastPrinted>2024-11-26T08:10:00Z</cp:lastPrinted>
  <dcterms:created xsi:type="dcterms:W3CDTF">2025-05-27T11:02:00Z</dcterms:created>
  <dcterms:modified xsi:type="dcterms:W3CDTF">2025-06-03T09:47:00Z</dcterms:modified>
</cp:coreProperties>
</file>